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left"/>
        <w:rPr>
          <w:rFonts w:ascii="Times New Roman" w:cs="Times New Roman" w:eastAsia="Times New Roman" w:hAnsi="Times New Roman"/>
          <w:sz w:val="24"/>
          <w:szCs w:val="24"/>
        </w:rPr>
      </w:pPr>
      <w:bookmarkStart w:colFirst="0" w:colLast="0" w:name="_heading=h.2et92p0" w:id="0"/>
      <w:bookmarkEnd w:id="0"/>
      <w:r w:rsidDel="00000000" w:rsidR="00000000" w:rsidRPr="00000000">
        <w:rPr>
          <w:rtl w:val="0"/>
        </w:rPr>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6"/>
        <w:tblGridChange w:id="0">
          <w:tblGrid>
            <w:gridCol w:w="9016"/>
          </w:tblGrid>
        </w:tblGridChange>
      </w:tblGrid>
      <w:tr>
        <w:trPr>
          <w:cantSplit w:val="0"/>
          <w:tblHeader w:val="0"/>
        </w:trPr>
        <w:tc>
          <w:tcPr>
            <w:shd w:fill="auto" w:val="clear"/>
          </w:tcPr>
          <w:p w:rsidR="00000000" w:rsidDel="00000000" w:rsidP="00000000" w:rsidRDefault="00000000" w:rsidRPr="00000000" w14:paraId="00000002">
            <w:pPr>
              <w:keepNext w:val="1"/>
              <w:jc w:val="left"/>
              <w:rPr>
                <w:rFonts w:ascii="Times New Roman" w:cs="Times New Roman" w:eastAsia="Times New Roman" w:hAnsi="Times New Roman"/>
                <w:highlight w:val="yellow"/>
              </w:rPr>
            </w:pPr>
            <w:r w:rsidDel="00000000" w:rsidR="00000000" w:rsidRPr="00000000">
              <w:rPr>
                <w:rFonts w:ascii="Arial" w:cs="Arial" w:eastAsia="Arial" w:hAnsi="Arial"/>
                <w:b w:val="1"/>
                <w:color w:val="000000"/>
                <w:highlight w:val="yellow"/>
                <w:rtl w:val="0"/>
              </w:rPr>
              <w:t xml:space="preserve">PLEASE RETAIN A COPY OF THIS SCHEDULE AS THIS FORMS PART OF YOUR CALL-OFF CONTRACT</w:t>
            </w:r>
            <w:r w:rsidDel="00000000" w:rsidR="00000000" w:rsidRPr="00000000">
              <w:rPr>
                <w:rtl w:val="0"/>
              </w:rPr>
            </w:r>
          </w:p>
        </w:tc>
      </w:tr>
    </w:tbl>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0" w:lineRule="auto"/>
        <w:jc w:val="left"/>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spacing w:after="0" w:lineRule="auto"/>
        <w:jc w:val="left"/>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11 (Installation Works)</w:t>
      </w:r>
    </w:p>
    <w:p w:rsidR="00000000" w:rsidDel="00000000" w:rsidP="00000000" w:rsidRDefault="00000000" w:rsidRPr="00000000" w14:paraId="00000006">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this Schedule should be used</w:t>
      </w:r>
    </w:p>
    <w:p w:rsidR="00000000" w:rsidDel="00000000" w:rsidP="00000000" w:rsidRDefault="00000000" w:rsidRPr="00000000" w14:paraId="00000007">
      <w:pPr>
        <w:keepLines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Deliverables requiring installation by the Supplier.</w:t>
      </w:r>
    </w:p>
    <w:p w:rsidR="00000000" w:rsidDel="00000000" w:rsidP="00000000" w:rsidRDefault="00000000" w:rsidRPr="00000000" w14:paraId="00000008">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b w:val="1"/>
          <w:color w:val="000000"/>
          <w:sz w:val="24"/>
          <w:szCs w:val="24"/>
        </w:rPr>
      </w:pPr>
      <w:bookmarkStart w:colFirst="0" w:colLast="0" w:name="_heading=h.gjdgxs" w:id="1"/>
      <w:bookmarkEnd w:id="1"/>
      <w:r w:rsidDel="00000000" w:rsidR="00000000" w:rsidRPr="00000000">
        <w:rPr>
          <w:rFonts w:ascii="Arial" w:cs="Arial" w:eastAsia="Arial" w:hAnsi="Arial"/>
          <w:b w:val="1"/>
          <w:color w:val="000000"/>
          <w:sz w:val="24"/>
          <w:szCs w:val="24"/>
          <w:rtl w:val="0"/>
        </w:rPr>
        <w:t xml:space="preserve">How things must be installed   </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accept the Installation Works, or </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reject the Installation Works and provide reasons to the Supplier if, in the Buyer’s reasonable opinion, the Installation Works do not meet the requirements set out in the Call-Off Order Form (or elsewhere in this Contract).</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the Contract Period, the Supplier shall have at all times all licences, approvals and consents necessary to enable the Supplier and the Supplier Staff to carry out the Installation Works</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Customer Premises shall be made available to the Supplier on a non-exclusive licence basis free of charge and shall be used by the Supplier solely for the purpose of performing its obligations under this Call Off Contract. The Supplier shall have the use of such Customer Premises as licensee and shall vacate the same immediately upon completion, termination, expiry or abandonment of this Call Off Contract and in accordance with Call Off Schedule 10 (Exit Management).</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Rule="auto"/>
        <w:ind w:left="36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Rule="auto"/>
        <w:ind w:left="36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limit access to the Customer Premises to such Supplier Personnel as is necessary to enable it to perform its obligations under this Call Off Contract and the Supplier shall co-operate (and ensure that the Supplier Personnel co-operate) with such other persons working concurrently on such Customer Premises as the Customer may reasonably request.</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observe and comply with such rules and regulations as may be in force at any time for the use of such Customer Premises and conduct of personnel at the Customer Premises as determined by the Customer, and the Supplier shall pay for the full cost of making good any damage caused by the Supplier Personnel other than fair wear and tear. For the avoidance of doubt, damage includes without limitation damage to the fabric of the buildings, plant, fixed equipment or fittings therein.</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there is no intention on the part of the Customer to create a tenancy of any nature whatsoever in favour of the Supplier or the Supplier Personnel and that no such tenancy has or shall come into being and, notwithstanding any rights granted pursuant to this Call Off Contract, the Customer retains the right at any time to use any Customer Premises in any manner it sees fit.</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Customer shall be responsible for maintaining the security of the Customer Premises in accordance with the Security Policy. The Supplier shall comply with the Security Policy and any other reasonable security requirements of the Customer while on the Customer Premises.</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680"/>
          <w:pgNumType w:start="1"/>
        </w:sectPr>
      </w:pPr>
      <w:r w:rsidDel="00000000" w:rsidR="00000000" w:rsidRPr="00000000">
        <w:rPr>
          <w:rFonts w:ascii="Arial" w:cs="Arial" w:eastAsia="Arial" w:hAnsi="Arial"/>
          <w:sz w:val="24"/>
          <w:szCs w:val="24"/>
          <w:rtl w:val="0"/>
        </w:rPr>
        <w:t xml:space="preserve">The Customer shall afford the Supplier upon Approval (the decision to Approve or not will not be unreasonably withheld or delayed) an opportunity to inspect its physical security arrangements.</w:t>
      </w:r>
    </w:p>
    <w:p w:rsidR="00000000" w:rsidDel="00000000" w:rsidP="00000000" w:rsidRDefault="00000000" w:rsidRPr="00000000" w14:paraId="00000017">
      <w:pPr>
        <w:rPr>
          <w:rFonts w:ascii="Arial" w:cs="Arial" w:eastAsia="Arial" w:hAnsi="Arial"/>
          <w:sz w:val="24"/>
          <w:szCs w:val="24"/>
        </w:rPr>
      </w:pPr>
      <w:bookmarkStart w:colFirst="0" w:colLast="0" w:name="_heading=h.tyjcwt" w:id="5"/>
      <w:bookmarkEnd w:id="5"/>
      <w:r w:rsidDel="00000000" w:rsidR="00000000" w:rsidRPr="00000000">
        <w:rPr>
          <w:rtl w:val="0"/>
        </w:rPr>
      </w:r>
    </w:p>
    <w:sectPr>
      <w:type w:val="nextPage"/>
      <w:pgSz w:h="16838" w:w="11906" w:orient="portrait"/>
      <w:pgMar w:bottom="1440" w:top="1440" w:left="1440" w:right="1440" w:header="708" w:footer="68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1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r>
  </w:p>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bookmarkStart w:colFirst="0" w:colLast="0" w:name="bookmark=id.3dy6vkm" w:id="6"/>
    <w:bookmarkEnd w:id="6"/>
    <w:r w:rsidDel="00000000" w:rsidR="00000000" w:rsidRPr="00000000">
      <w:rPr>
        <w:rFonts w:ascii="Arial" w:cs="Arial" w:eastAsia="Arial" w:hAnsi="Arial"/>
        <w:sz w:val="20"/>
        <w:szCs w:val="20"/>
        <w:rtl w:val="0"/>
      </w:rPr>
      <w:t xml:space="preserve">1</w:t>
    </w:r>
  </w:p>
  <w:p w:rsidR="00000000" w:rsidDel="00000000" w:rsidP="00000000" w:rsidRDefault="00000000" w:rsidRPr="00000000" w14:paraId="00000021">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11 (Installation Works)</w:t>
    </w:r>
  </w:p>
  <w:p w:rsidR="00000000" w:rsidDel="00000000" w:rsidP="00000000" w:rsidRDefault="00000000" w:rsidRPr="00000000" w14:paraId="00000019">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1A">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p w:rsidR="00000000" w:rsidDel="00000000" w:rsidP="00000000" w:rsidRDefault="00000000" w:rsidRPr="00000000" w14:paraId="0000001B">
    <w:pPr>
      <w:spacing w:after="0" w:lineRule="auto"/>
      <w:rPr>
        <w:rFonts w:ascii="Arial" w:cs="Arial" w:eastAsia="Arial" w:hAnsi="Arial"/>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4.9999999999989"/>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9243D0"/>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rsid w:val="009243D0"/>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rsid w:val="009243D0"/>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rsid w:val="009243D0"/>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rsid w:val="009243D0"/>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rsid w:val="009243D0"/>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rsid w:val="009243D0"/>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9243D0"/>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9243D0"/>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9243D0"/>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rsid w:val="009243D0"/>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rsid w:val="009243D0"/>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cs="Arial" w:eastAsia="Times New Roma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cs="Arial" w:eastAsia="Times New Roman"/>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cs="Arial" w:eastAsia="Times New Roman"/>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tabs>
        <w:tab w:val="num" w:pos="720"/>
      </w:tabs>
      <w:overflowPunct w:val="1"/>
      <w:autoSpaceDE w:val="1"/>
      <w:autoSpaceDN w:val="1"/>
      <w:ind w:left="720" w:hanging="720"/>
      <w:textAlignment w:val="auto"/>
    </w:pPr>
    <w:rPr>
      <w:rFonts w:cs="Times New Roman"/>
      <w:lang w:eastAsia="zh-CN"/>
    </w:rPr>
  </w:style>
  <w:style w:type="character" w:styleId="BodyTextIndentChar" w:customStyle="1">
    <w:name w:val="Body Text Indent Char"/>
    <w:basedOn w:val="DefaultParagraphFont"/>
    <w:link w:val="BodyTextIndent"/>
    <w:rPr>
      <w:rFonts w:cs="Times New Roman" w:eastAsia="Times New Roman"/>
      <w:lang w:eastAsia="zh-CN"/>
    </w:rPr>
  </w:style>
  <w:style w:type="paragraph" w:styleId="GPsDefinition" w:customStyle="1">
    <w:name w:val="GPs Definition"/>
    <w:basedOn w:val="Normal"/>
    <w:qFormat w:val="1"/>
    <w:pPr>
      <w:tabs>
        <w:tab w:val="left" w:pos="175"/>
        <w:tab w:val="num" w:pos="720"/>
      </w:tabs>
      <w:spacing w:after="120"/>
      <w:ind w:left="720" w:hanging="720"/>
    </w:pPr>
  </w:style>
  <w:style w:type="paragraph" w:styleId="GPSDefinitionL2" w:customStyle="1">
    <w:name w:val="GPS Definition L2"/>
    <w:basedOn w:val="GPsDefinition"/>
    <w:link w:val="GPSDefinitionL2Char"/>
    <w:qFormat w:val="1"/>
    <w:rsid w:val="009243D0"/>
    <w:pPr>
      <w:numPr>
        <w:ilvl w:val="1"/>
      </w:numPr>
      <w:tabs>
        <w:tab w:val="num" w:pos="720"/>
      </w:tabs>
      <w:ind w:left="720" w:hanging="720"/>
    </w:pPr>
  </w:style>
  <w:style w:type="paragraph" w:styleId="GPSDefinitionL3" w:customStyle="1">
    <w:name w:val="GPS Definition L3"/>
    <w:basedOn w:val="GPSDefinitionL2"/>
    <w:qFormat w:val="1"/>
    <w:rsid w:val="009243D0"/>
    <w:pPr>
      <w:numPr>
        <w:ilvl w:val="2"/>
      </w:numPr>
      <w:tabs>
        <w:tab w:val="num" w:pos="720"/>
      </w:tabs>
      <w:ind w:left="2500" w:hanging="180"/>
    </w:pPr>
  </w:style>
  <w:style w:type="paragraph" w:styleId="GPSDefinitionL4" w:customStyle="1">
    <w:name w:val="GPS Definition L4"/>
    <w:basedOn w:val="GPSDefinitionL3"/>
    <w:qFormat w:val="1"/>
    <w:rsid w:val="009243D0"/>
    <w:pPr>
      <w:numPr>
        <w:ilvl w:val="3"/>
      </w:numPr>
      <w:tabs>
        <w:tab w:val="num" w:pos="360"/>
        <w:tab w:val="num" w:pos="720"/>
      </w:tabs>
      <w:ind w:left="3220" w:hanging="18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cs="Arial" w:eastAsia="Times New Roma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rsid w:val="009243D0"/>
    <w:pPr>
      <w:spacing w:after="0"/>
    </w:pPr>
    <w:rPr>
      <w:rFonts w:cs="Arial" w:eastAsia="Times New Roman"/>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rsid w:val="009243D0"/>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eqeD7WFjtF4l8CwLPxWe/2QNhw==">CgMxLjAyCWguMmV0OTJwMDIIaC5namRneHMyCWguMzBqMHpsbDIJaC4xZm9iOXRlMgloLjN6bnlzaDcyCGgudHlqY3d0MgppZC4zZHk2dmttOAByITFYRTdlZmFWU0VET1R4anpSbzNkS1NyYWZGcDNjMno1Zw==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2024-07-01T06:53:00Z</dcterms:created>
  <dc:creator>Barbara Smith1</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